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C" w:rsidRDefault="00B3358C" w:rsidP="00B3358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  <w:r w:rsidR="00235F4D">
        <w:rPr>
          <w:rFonts w:eastAsia="Times New Roman"/>
          <w:b/>
          <w:bCs/>
          <w:kern w:val="0"/>
          <w:sz w:val="28"/>
          <w:szCs w:val="28"/>
        </w:rPr>
        <w:t xml:space="preserve"> на уроке технологии</w:t>
      </w:r>
    </w:p>
    <w:p w:rsidR="00B3358C" w:rsidRDefault="00B3358C" w:rsidP="00B3358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56"/>
        <w:gridCol w:w="7716"/>
      </w:tblGrid>
      <w:tr w:rsidR="00B3358C" w:rsidTr="00A678D1">
        <w:tc>
          <w:tcPr>
            <w:tcW w:w="10172" w:type="dxa"/>
            <w:gridSpan w:val="2"/>
          </w:tcPr>
          <w:p w:rsidR="00B3358C" w:rsidRDefault="00B3358C" w:rsidP="00B335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bookmarkStart w:id="0" w:name="_GoBack"/>
            <w:r>
              <w:t>К</w:t>
            </w:r>
            <w:r>
              <w:t xml:space="preserve">АК РАСТУТ ВОЛОСЫ: ИНТЕРЕСНЫЕ </w:t>
            </w:r>
            <w:proofErr w:type="gramStart"/>
            <w:r>
              <w:t>ФАКТЫ О ВОЛОСАХ</w:t>
            </w:r>
            <w:proofErr w:type="gramEnd"/>
          </w:p>
          <w:bookmarkEnd w:id="0"/>
          <w:p w:rsidR="00B3358C" w:rsidRPr="00B3358C" w:rsidRDefault="00B3358C" w:rsidP="00B335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716" w:type="dxa"/>
          </w:tcPr>
          <w:p w:rsidR="00B3358C" w:rsidRPr="00873CD1" w:rsidRDefault="00B3358C" w:rsidP="00B335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Технология</w:t>
            </w:r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716" w:type="dxa"/>
          </w:tcPr>
          <w:p w:rsidR="00B3358C" w:rsidRPr="00873CD1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Читательская грамотность</w:t>
            </w:r>
            <w:r w:rsidRPr="00873CD1">
              <w:rPr>
                <w:rFonts w:eastAsia="Times New Roman"/>
                <w:bCs/>
                <w:kern w:val="0"/>
              </w:rPr>
              <w:t xml:space="preserve"> </w:t>
            </w:r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716" w:type="dxa"/>
          </w:tcPr>
          <w:p w:rsidR="00B3358C" w:rsidRPr="00873CD1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Кудимова Т.М.</w:t>
            </w:r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716" w:type="dxa"/>
          </w:tcPr>
          <w:p w:rsidR="00B3358C" w:rsidRPr="00873CD1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3358C">
              <w:rPr>
                <w:rFonts w:eastAsia="Times New Roman"/>
                <w:bCs/>
                <w:kern w:val="0"/>
              </w:rPr>
              <w:t xml:space="preserve">учитель ГБОУ СОШ №2 «ОЦ» с. </w:t>
            </w:r>
            <w:proofErr w:type="spellStart"/>
            <w:proofErr w:type="gramStart"/>
            <w:r w:rsidRPr="00B3358C">
              <w:rPr>
                <w:rFonts w:eastAsia="Times New Roman"/>
                <w:bCs/>
                <w:kern w:val="0"/>
              </w:rPr>
              <w:t>Кинель</w:t>
            </w:r>
            <w:proofErr w:type="spellEnd"/>
            <w:r w:rsidRPr="00B3358C">
              <w:rPr>
                <w:rFonts w:eastAsia="Times New Roman"/>
                <w:bCs/>
                <w:kern w:val="0"/>
              </w:rPr>
              <w:t>-Черкассы</w:t>
            </w:r>
            <w:proofErr w:type="gramEnd"/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716" w:type="dxa"/>
          </w:tcPr>
          <w:p w:rsidR="00B3358C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 w:rsidR="009C6BEF">
              <w:t xml:space="preserve"> технология</w:t>
            </w:r>
          </w:p>
          <w:p w:rsidR="00B3358C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 w:rsidR="009C6BEF">
              <w:t xml:space="preserve"> 7</w:t>
            </w:r>
          </w:p>
          <w:p w:rsidR="00B3358C" w:rsidRPr="00873CD1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3358C" w:rsidTr="00235F4D">
        <w:tc>
          <w:tcPr>
            <w:tcW w:w="2456" w:type="dxa"/>
          </w:tcPr>
          <w:p w:rsidR="00B3358C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716" w:type="dxa"/>
          </w:tcPr>
          <w:p w:rsidR="00B3358C" w:rsidRDefault="009C6BEF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20 мин</w:t>
            </w:r>
          </w:p>
        </w:tc>
      </w:tr>
      <w:tr w:rsidR="00B3358C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716" w:type="dxa"/>
          </w:tcPr>
          <w:p w:rsidR="00B3358C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«</w:t>
            </w:r>
            <w:r>
              <w:t>Строение и количество волос</w:t>
            </w:r>
            <w:r>
              <w:t>»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Каждый волос на 80% состоит из кератина (белка), на 10%-15% из воды, остальные 5%- 10% составляют пигменты, минералы и липиды (жиры).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Количество волос напрямую зависит от их цвета. У блондинов оно составляет примерно 150 000 волосков, у брюнетов – около 110 000, у шатенов – 100 000, а у рыжих – 80 000 волосков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7586A8" wp14:editId="27BBB8D8">
                  <wp:extent cx="11049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AEF9D4" wp14:editId="3EB31F2B">
                  <wp:extent cx="1158240" cy="11506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BF96B3" wp14:editId="69054850">
                  <wp:extent cx="1074420" cy="1318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«</w:t>
            </w:r>
            <w:r>
              <w:t>Сила и качество волос</w:t>
            </w:r>
            <w:r>
              <w:t>»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Отдельный волосок может выдержать в среднем 100 граммов веса. Соответственно общая подъемная сила в целом составит минимум 10 тонн. Толщина волос заложена генетически. По европейским меркам тонким считается волосок диаметром от 0,04 до 0,06 мм. Нормой считаются - диаметром 0,06 – 0,08 мм, а толстыми - от 0,08 до 0,1 мм. 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«</w:t>
            </w:r>
            <w:r>
              <w:t>Рост и цвет</w:t>
            </w:r>
            <w:r>
              <w:t>»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За день волосок вырастает в среднем на 0,03 - 0,045 мм, а за месяц на 1 – 2 см. Максимально возможная длина колеблется от 40 до 80 см.</w:t>
            </w:r>
          </w:p>
          <w:p w:rsidR="009C6BEF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AB40580" wp14:editId="3743AA36">
                  <wp:extent cx="1935480" cy="1436001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43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BEF" w:rsidRDefault="009C6BEF" w:rsidP="00A02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Цвет волос определяется количеством красящего вещества (пигмента) в </w:t>
            </w:r>
            <w:r>
              <w:lastRenderedPageBreak/>
              <w:t>волосяном фолликуле. В целом, чем меньше пигмента содержится в волосках, тем светлее будет их цвет. С возрастом образование меланина постепенно сокращается, что ведет к появлению седых или серебристых волос.</w:t>
            </w:r>
            <w:r>
              <w:t xml:space="preserve"> </w:t>
            </w:r>
            <w:r>
              <w:t>Рыжий цвет волос (естественный) наблюдается у 1-2 % человеческой популяции</w:t>
            </w:r>
            <w:r>
              <w:t>.</w:t>
            </w:r>
          </w:p>
          <w:p w:rsidR="009C6BEF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="009C6BEF">
              <w:t>Интересные факты</w:t>
            </w:r>
            <w:r>
              <w:t>»</w:t>
            </w:r>
          </w:p>
          <w:p w:rsidR="00A02CF3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Волосы постоянно находятся в различных фазах развития. Большая часть (около 80 – 90 %) находится в фазе роста (</w:t>
            </w:r>
            <w:proofErr w:type="spellStart"/>
            <w:r>
              <w:t>анаген</w:t>
            </w:r>
            <w:proofErr w:type="spellEnd"/>
            <w:r>
              <w:t xml:space="preserve">). В период </w:t>
            </w:r>
            <w:proofErr w:type="spellStart"/>
            <w:r>
              <w:t>анагена</w:t>
            </w:r>
            <w:proofErr w:type="spellEnd"/>
            <w:r>
              <w:t xml:space="preserve"> образуется новый корень, и волосок начинает расти. Эта фаза длится от двух до семи лет.</w:t>
            </w:r>
          </w:p>
          <w:p w:rsidR="00A02CF3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Затем наступает короткая переходная фаза (</w:t>
            </w:r>
            <w:proofErr w:type="spellStart"/>
            <w:r>
              <w:t>катаген</w:t>
            </w:r>
            <w:proofErr w:type="spellEnd"/>
            <w:r>
              <w:t>) продолжительностью от двух до трех недель, во время которой в фолликуле постепенно прекращается образование новых клеток. За счет этого, фолликул сужается и волос выпадает. Приблизительно 1% находится в этой переходной фазе. В последующей фазе покоя (</w:t>
            </w:r>
            <w:proofErr w:type="spellStart"/>
            <w:r>
              <w:t>телоген</w:t>
            </w:r>
            <w:proofErr w:type="spellEnd"/>
            <w:r>
              <w:t xml:space="preserve">) волосяной фолликул регенерирует, начинается образование новых клеток и появление нового волоса. Эта фаза длится от двух до трех месяцев и охватывает от 10 до 20 % волосков. Один фолликул может произвести только один волос. У вас на голове около 150 000 фолликулов. Это, действительно, наименее известные, но очень интересные </w:t>
            </w:r>
            <w:proofErr w:type="gramStart"/>
            <w:r>
              <w:t>факты о волосах</w:t>
            </w:r>
            <w:proofErr w:type="gramEnd"/>
            <w:r>
              <w:t>.</w:t>
            </w:r>
          </w:p>
          <w:p w:rsidR="00A02CF3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Причинами секущимся концам могут быть механические повреждения в результате расчесывания или трения на плечах. Однако, частое окрашивание, обесцвечивание, химическая завивка или использование </w:t>
            </w:r>
            <w:proofErr w:type="spellStart"/>
            <w:r>
              <w:t>термо</w:t>
            </w:r>
            <w:proofErr w:type="spellEnd"/>
            <w:r>
              <w:t>приборов (фен, утюг, плойка) также способны повредить кончики. Если секущиеся кончики только появились, поможет, по крайней мере, визуально, сыворотка для секущихся кончиков с тончайшими силиконовыми маслами. В крайнем случае, поможет только стрижка.</w:t>
            </w:r>
          </w:p>
          <w:p w:rsidR="00A02CF3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Волосы азиатов в сравнении с волосами европейцев более толстые: средняя толщина волосков в Азии составляет от 0,08 до 0,12 мм. К тому же волосы европейцев в поперечном срезе имеют скорее овальную форму, в то время как азиатский волосок - более круглый, а значит и более эластичный.</w:t>
            </w:r>
          </w:p>
          <w:p w:rsidR="009C6BEF" w:rsidRPr="00873CD1" w:rsidRDefault="009C6BEF" w:rsidP="009C6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9C6BEF" w:rsidTr="00A678D1">
        <w:trPr>
          <w:trHeight w:val="427"/>
        </w:trPr>
        <w:tc>
          <w:tcPr>
            <w:tcW w:w="10172" w:type="dxa"/>
            <w:gridSpan w:val="2"/>
          </w:tcPr>
          <w:p w:rsidR="009C6BEF" w:rsidRPr="00001C07" w:rsidRDefault="00A02CF3" w:rsidP="00A02C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B3358C" w:rsidRPr="000B580F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3358C" w:rsidRPr="00BA2AF0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B3358C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информации. Найти информацию, явно выраженную в </w:t>
            </w:r>
            <w:proofErr w:type="spellStart"/>
            <w:r>
              <w:t>несплошном</w:t>
            </w:r>
            <w:proofErr w:type="spellEnd"/>
            <w:r>
              <w:t xml:space="preserve"> описательном тексте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B3358C" w:rsidRPr="008F0E2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B3358C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Какой вес может выдержать 1 волосок?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B3358C" w:rsidRPr="00D01B66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</w:t>
            </w:r>
          </w:p>
        </w:tc>
      </w:tr>
      <w:tr w:rsidR="00B3358C" w:rsidRPr="005F1559" w:rsidTr="00235F4D">
        <w:tc>
          <w:tcPr>
            <w:tcW w:w="2456" w:type="dxa"/>
          </w:tcPr>
          <w:p w:rsidR="00B3358C" w:rsidRPr="005F1559" w:rsidRDefault="00B3358C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 xml:space="preserve">Критерии </w:t>
            </w: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оценивания</w:t>
            </w:r>
          </w:p>
        </w:tc>
        <w:tc>
          <w:tcPr>
            <w:tcW w:w="771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 балл – дан ответ в среднем 100 граммов </w:t>
            </w:r>
          </w:p>
          <w:p w:rsidR="00B3358C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0 баллов – Дан другой ответ, или ответ отсутствует</w:t>
            </w:r>
          </w:p>
        </w:tc>
      </w:tr>
      <w:tr w:rsidR="00A02CF3" w:rsidRPr="00001C07" w:rsidTr="00A678D1">
        <w:trPr>
          <w:trHeight w:val="427"/>
        </w:trPr>
        <w:tc>
          <w:tcPr>
            <w:tcW w:w="10172" w:type="dxa"/>
            <w:gridSpan w:val="2"/>
          </w:tcPr>
          <w:p w:rsidR="00A02CF3" w:rsidRPr="00001C07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A02CF3" w:rsidRPr="000B580F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02CF3" w:rsidRPr="000B580F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A02CF3" w:rsidRPr="00BA2AF0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информации. Найти информацию, явно выраженную в </w:t>
            </w:r>
            <w:proofErr w:type="spellStart"/>
            <w:r>
              <w:t>несплошном</w:t>
            </w:r>
            <w:proofErr w:type="spellEnd"/>
            <w:r>
              <w:t xml:space="preserve"> описательном тексте</w:t>
            </w:r>
          </w:p>
        </w:tc>
      </w:tr>
      <w:tr w:rsidR="00A02CF3" w:rsidRPr="008F0E23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02CF3" w:rsidRPr="008F0E2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Опираясь на информацию, представленную в тексте, выберите верные утверждения: </w:t>
            </w:r>
          </w:p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Рыжий цвет волос (естественный) наблюдается у 1-2 % человеческой популяции. </w:t>
            </w:r>
          </w:p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Сильно секущиеся кончики волос - помогут только ножницы. 3. Отдельный волосок может выдержать в среднем 10 граммов веса. </w:t>
            </w:r>
          </w:p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4. Каждый волос на 80% состоит из кератина (белка), на 5%-10% из воды, остальные 10%-15% 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5. Количество волос не зависит от их цвета.</w:t>
            </w:r>
          </w:p>
        </w:tc>
      </w:tr>
      <w:tr w:rsidR="00A02CF3" w:rsidRPr="00D01B66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D01B66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6642B7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 балла – Выбраны ответы 1,2, другие ответы не выбраны </w:t>
            </w:r>
          </w:p>
          <w:p w:rsidR="006642B7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 балл – Выбран один из двух верных ответов, или выбраны все два верных ответа и один неверный </w:t>
            </w:r>
          </w:p>
          <w:p w:rsidR="00A02CF3" w:rsidRPr="005F1559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0 баллов – Дан другой ответ, или ответ отсутствует</w:t>
            </w:r>
          </w:p>
        </w:tc>
      </w:tr>
      <w:tr w:rsidR="00A02CF3" w:rsidRPr="00001C07" w:rsidTr="00A678D1">
        <w:trPr>
          <w:trHeight w:val="427"/>
        </w:trPr>
        <w:tc>
          <w:tcPr>
            <w:tcW w:w="10172" w:type="dxa"/>
            <w:gridSpan w:val="2"/>
          </w:tcPr>
          <w:p w:rsidR="00A02CF3" w:rsidRPr="00001C07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A02CF3" w:rsidRPr="000B580F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02CF3" w:rsidRPr="000B580F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A02CF3" w:rsidRPr="00BA2AF0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5F1559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Рефлексия и оценка. Размышление над содержанием текста, формулирование выводов</w:t>
            </w:r>
            <w:r>
              <w:t>.</w:t>
            </w:r>
          </w:p>
        </w:tc>
      </w:tr>
      <w:tr w:rsidR="00A02CF3" w:rsidRPr="008F0E23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02CF3" w:rsidRPr="008F0E23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 w:rsidR="00A02CF3"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02CF3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Основываясь на информации из текста, определите, является ли </w:t>
            </w:r>
            <w:proofErr w:type="spellStart"/>
            <w:r>
              <w:t>приведѐнные</w:t>
            </w:r>
            <w:proofErr w:type="spellEnd"/>
            <w:r>
              <w:t xml:space="preserve"> ниже утверждения мифом или правдой. Отметьте знаком «V» Миф </w:t>
            </w:r>
            <w:proofErr w:type="gramStart"/>
            <w:r>
              <w:t>или</w:t>
            </w:r>
            <w:proofErr w:type="gramEnd"/>
            <w:r>
              <w:t xml:space="preserve"> Правда для каждого утверждения</w:t>
            </w:r>
            <w:r>
              <w:t>:</w:t>
            </w:r>
          </w:p>
          <w:p w:rsidR="006642B7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9E5A1A0" wp14:editId="39763FF5">
                  <wp:extent cx="4754880" cy="563382"/>
                  <wp:effectExtent l="0" t="0" r="762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447" cy="56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2B7" w:rsidRPr="005F1559" w:rsidRDefault="006642B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235F4D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 балл – Выбраны ответы: Миф, Правда, Правда, Миф. </w:t>
            </w:r>
          </w:p>
          <w:p w:rsidR="00A02CF3" w:rsidRPr="00235F4D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0 баллов – Дан другой ответ, или ответ отсутствует</w:t>
            </w:r>
          </w:p>
        </w:tc>
      </w:tr>
      <w:tr w:rsidR="00A02CF3" w:rsidRPr="00001C07" w:rsidTr="00A678D1">
        <w:trPr>
          <w:trHeight w:val="427"/>
        </w:trPr>
        <w:tc>
          <w:tcPr>
            <w:tcW w:w="10172" w:type="dxa"/>
            <w:gridSpan w:val="2"/>
          </w:tcPr>
          <w:p w:rsidR="00A02CF3" w:rsidRPr="00001C07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 w:rsidR="00A02CF3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A02CF3" w:rsidRPr="000B580F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02CF3" w:rsidRPr="000B580F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Познавательная деятельность</w:t>
            </w:r>
          </w:p>
          <w:p w:rsidR="00A02CF3" w:rsidRPr="00BA2AF0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информации. Найти информацию, явно выраженную в </w:t>
            </w:r>
            <w:proofErr w:type="spellStart"/>
            <w:r>
              <w:t>несплошном</w:t>
            </w:r>
            <w:proofErr w:type="spellEnd"/>
            <w:r>
              <w:t xml:space="preserve"> описательном тексте</w:t>
            </w:r>
          </w:p>
        </w:tc>
      </w:tr>
      <w:tr w:rsidR="00A02CF3" w:rsidRPr="008F0E23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02CF3" w:rsidRPr="008F0E23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 w:rsidR="00A02CF3"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02CF3" w:rsidRPr="005F1559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Широко распространено мнение, что стрижка каждые 4−6 недель может ускорить процесс роста волос. </w:t>
            </w:r>
            <w:proofErr w:type="gramStart"/>
            <w:r>
              <w:t>Верно</w:t>
            </w:r>
            <w:proofErr w:type="gramEnd"/>
            <w:r>
              <w:t xml:space="preserve"> или не верно данное мнение? Ответ обоснуйте</w:t>
            </w:r>
          </w:p>
        </w:tc>
      </w:tr>
      <w:tr w:rsidR="00A02CF3" w:rsidRPr="00D01B66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D01B66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Ответ:___________________________________________________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235F4D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1балл – Не верно. Широко распространено мнение, что стрижка каждые 4−6 недель может ускорить процесс роста волос, но это неправда. Рост волос происходит у корней, а не на концах, поэтому обрезка кончиков волос на самом деле никак не влияет на фолликулы, отвечающие за рост волос.</w:t>
            </w:r>
          </w:p>
          <w:p w:rsidR="00A02CF3" w:rsidRPr="005F1559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 0 баллов – Дан ответ верно, или ответ отсутствует</w:t>
            </w:r>
          </w:p>
        </w:tc>
      </w:tr>
      <w:tr w:rsidR="00A02CF3" w:rsidRPr="00001C07" w:rsidTr="00A678D1">
        <w:trPr>
          <w:trHeight w:val="427"/>
        </w:trPr>
        <w:tc>
          <w:tcPr>
            <w:tcW w:w="10172" w:type="dxa"/>
            <w:gridSpan w:val="2"/>
          </w:tcPr>
          <w:p w:rsidR="00A02CF3" w:rsidRPr="00001C07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5</w:t>
            </w:r>
            <w:r w:rsidR="00A02CF3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A02CF3" w:rsidRPr="000B580F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716" w:type="dxa"/>
          </w:tcPr>
          <w:p w:rsidR="00A02CF3" w:rsidRPr="000B580F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A02CF3" w:rsidRPr="00BA2AF0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5F1559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Обобщение и интерпретация. Углубленное понимание. Анализ информации</w:t>
            </w:r>
          </w:p>
        </w:tc>
      </w:tr>
      <w:tr w:rsidR="00A02CF3" w:rsidRPr="008F0E23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716" w:type="dxa"/>
          </w:tcPr>
          <w:p w:rsidR="00A02CF3" w:rsidRPr="008F0E23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 w:rsidR="00A02CF3"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716" w:type="dxa"/>
          </w:tcPr>
          <w:p w:rsidR="00A02CF3" w:rsidRPr="005F1559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Каждый Ваш волос, скорее всего, застанет несколько различных стрижек, множество </w:t>
            </w:r>
            <w:proofErr w:type="spellStart"/>
            <w:r>
              <w:t>причѐсок</w:t>
            </w:r>
            <w:proofErr w:type="spellEnd"/>
            <w:r>
              <w:t xml:space="preserve">, прежде чем он самостоятельно выпадет. Как вы считаете верно, или </w:t>
            </w:r>
            <w:proofErr w:type="gramStart"/>
            <w:r>
              <w:t>не верно</w:t>
            </w:r>
            <w:proofErr w:type="gramEnd"/>
            <w:r>
              <w:t xml:space="preserve"> данное мнение? Объясните ответ, проанализировав содержание текста.</w:t>
            </w:r>
          </w:p>
        </w:tc>
      </w:tr>
      <w:tr w:rsidR="00A02CF3" w:rsidRPr="00D01B66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716" w:type="dxa"/>
          </w:tcPr>
          <w:p w:rsidR="00A02CF3" w:rsidRPr="00D01B66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proofErr w:type="spellStart"/>
            <w:r>
              <w:rPr>
                <w:rFonts w:eastAsia="Times New Roman"/>
                <w:bCs/>
                <w:kern w:val="0"/>
              </w:rPr>
              <w:t>Ответ:____________________</w:t>
            </w:r>
            <w:proofErr w:type="gramStart"/>
            <w:r w:rsidR="00235F4D">
              <w:rPr>
                <w:rFonts w:eastAsia="Times New Roman"/>
                <w:bCs/>
                <w:kern w:val="0"/>
              </w:rPr>
              <w:t>т</w:t>
            </w:r>
            <w:proofErr w:type="spellEnd"/>
            <w:proofErr w:type="gramEnd"/>
            <w:r>
              <w:rPr>
                <w:rFonts w:eastAsia="Times New Roman"/>
                <w:bCs/>
                <w:kern w:val="0"/>
              </w:rPr>
              <w:t>_______________________________</w:t>
            </w:r>
          </w:p>
        </w:tc>
      </w:tr>
      <w:tr w:rsidR="00A02CF3" w:rsidRPr="005F1559" w:rsidTr="00235F4D">
        <w:tc>
          <w:tcPr>
            <w:tcW w:w="2456" w:type="dxa"/>
          </w:tcPr>
          <w:p w:rsidR="00A02CF3" w:rsidRPr="005F1559" w:rsidRDefault="00A02CF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716" w:type="dxa"/>
          </w:tcPr>
          <w:p w:rsidR="00235F4D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1балл – Верно, т.к. жизненный цикл одного волоса от 2- 7 лет. </w:t>
            </w:r>
          </w:p>
          <w:p w:rsidR="00A02CF3" w:rsidRPr="005F1559" w:rsidRDefault="00235F4D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0 баллов – Дан ответ не верно, или ответ </w:t>
            </w:r>
            <w:proofErr w:type="spellStart"/>
            <w:r>
              <w:t>отсутствуе</w:t>
            </w:r>
            <w:proofErr w:type="spellEnd"/>
          </w:p>
        </w:tc>
      </w:tr>
    </w:tbl>
    <w:p w:rsidR="00FD7A64" w:rsidRDefault="00FD7A64"/>
    <w:sectPr w:rsidR="00FD7A64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8C"/>
    <w:rsid w:val="00235F4D"/>
    <w:rsid w:val="006642B7"/>
    <w:rsid w:val="009C6BEF"/>
    <w:rsid w:val="00A02CF3"/>
    <w:rsid w:val="00B3358C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E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E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2022-06-20T15:25:00Z</dcterms:created>
  <dcterms:modified xsi:type="dcterms:W3CDTF">2022-06-20T16:15:00Z</dcterms:modified>
</cp:coreProperties>
</file>