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69" w:rsidRDefault="00037769" w:rsidP="0003776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037769" w:rsidRDefault="00037769" w:rsidP="0003776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037769" w:rsidTr="00FB52E1">
        <w:tc>
          <w:tcPr>
            <w:tcW w:w="10172" w:type="dxa"/>
            <w:gridSpan w:val="2"/>
          </w:tcPr>
          <w:p w:rsidR="00037769" w:rsidRPr="00E27A34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ЗЕМЛЕТРЯСЕНИЯ</w:t>
            </w:r>
          </w:p>
          <w:bookmarkEnd w:id="0"/>
          <w:p w:rsidR="0003776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3776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6911" w:type="dxa"/>
          </w:tcPr>
          <w:p w:rsidR="00037769" w:rsidRPr="00873CD1" w:rsidRDefault="00037769" w:rsidP="000377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Математика, география</w:t>
            </w:r>
          </w:p>
        </w:tc>
      </w:tr>
      <w:tr w:rsidR="0003776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6911" w:type="dxa"/>
          </w:tcPr>
          <w:p w:rsidR="00037769" w:rsidRPr="00873CD1" w:rsidRDefault="00037769" w:rsidP="000377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Математическая грамотность</w:t>
            </w:r>
          </w:p>
        </w:tc>
      </w:tr>
      <w:tr w:rsidR="0003776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6911" w:type="dxa"/>
          </w:tcPr>
          <w:p w:rsidR="00037769" w:rsidRPr="00873CD1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37769">
              <w:rPr>
                <w:rFonts w:eastAsia="Times New Roman"/>
                <w:bCs/>
                <w:kern w:val="0"/>
              </w:rPr>
              <w:t>Чуркина Светлана Николаевна</w:t>
            </w:r>
          </w:p>
        </w:tc>
      </w:tr>
      <w:tr w:rsidR="0003776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6911" w:type="dxa"/>
          </w:tcPr>
          <w:p w:rsidR="00037769" w:rsidRPr="00873CD1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ГБОУСОШ №10 «Образовательный центр ЛИК»</w:t>
            </w:r>
          </w:p>
        </w:tc>
      </w:tr>
      <w:tr w:rsidR="0003776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6911" w:type="dxa"/>
          </w:tcPr>
          <w:p w:rsidR="0003776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>
              <w:t xml:space="preserve"> математика, география</w:t>
            </w:r>
          </w:p>
          <w:p w:rsidR="0003776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</w:p>
          <w:p w:rsidR="00037769" w:rsidRPr="00873CD1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037769" w:rsidTr="00FB52E1">
        <w:tc>
          <w:tcPr>
            <w:tcW w:w="3261" w:type="dxa"/>
          </w:tcPr>
          <w:p w:rsidR="0003776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6911" w:type="dxa"/>
          </w:tcPr>
          <w:p w:rsidR="0003776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037769">
              <w:t>0 мин</w:t>
            </w:r>
          </w:p>
        </w:tc>
      </w:tr>
      <w:tr w:rsidR="0003776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6911" w:type="dxa"/>
          </w:tcPr>
          <w:p w:rsidR="00037769" w:rsidRDefault="00037769" w:rsidP="000377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2E450C" wp14:editId="071BA837">
                  <wp:extent cx="2971800" cy="2334986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33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На территории России, обладающей большим разнообразием геологических, климатических и ландшафтных условий, наблюдается более 30 видов опасных природных явлений. </w:t>
            </w:r>
            <w:proofErr w:type="gramStart"/>
            <w:r>
              <w:t>Наиболее разрушительными из них являются землетрясения, цунами, наводнения, оползни и обвалы, лесные пожары, снежные лавины, ураганы, штормовые ветры, смерчи, сильные заморозки, различные мерзлотные явления.</w:t>
            </w:r>
            <w:proofErr w:type="gramEnd"/>
            <w:r>
              <w:t xml:space="preserve"> Землетрясения Природные явления геологического характера порождают землетрясения. Только за десять лет (1994—2004 гг.) на территории Российской Федерации их произошло более 120, причем два были сильнейшими, вызвали чрезвычайные ситуации 4 октября 1994 г. на Курилах и 27 мая 1995 г. в поселке Нефтегорск (Сахалин). Оба землетрясения привели к человеческим жертвам, сильным разрушениям объектов социальной и промышленной инфраструктуры. </w:t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 балл (</w:t>
            </w:r>
            <w:proofErr w:type="gramStart"/>
            <w:r>
              <w:t>незаметное</w:t>
            </w:r>
            <w:proofErr w:type="gramEnd"/>
            <w:r>
              <w:t xml:space="preserve">) — отмечается только специальными приборами; </w:t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2 балла (очень </w:t>
            </w:r>
            <w:proofErr w:type="gramStart"/>
            <w:r>
              <w:t>слабое</w:t>
            </w:r>
            <w:proofErr w:type="gramEnd"/>
            <w:r>
              <w:t>) — ощущается только очень чуткими домашними животными и некоторыми людьми в верхних этажах зданий;</w:t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t>3 балла (слабое) — ощущается только внутри некоторых зданий,</w:t>
            </w:r>
            <w:r>
              <w:t xml:space="preserve"> как сотрясение от грузовика; </w:t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4 балла (умеренное) — землетрясение отмечается многими </w:t>
            </w:r>
            <w:r>
              <w:lastRenderedPageBreak/>
              <w:t>людьми; возм</w:t>
            </w:r>
            <w:r>
              <w:t xml:space="preserve">ожно колебание окон и дверей; </w:t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5 баллов (довольно сильное) — качание висячих предметов, скрип полов, дребезжа</w:t>
            </w:r>
            <w:r>
              <w:t xml:space="preserve">ние стекол, осыпание побелки; </w:t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6 баллов (сильное) — </w:t>
            </w:r>
            <w:proofErr w:type="spellStart"/>
            <w:proofErr w:type="gramStart"/>
            <w:r>
              <w:t>л</w:t>
            </w:r>
            <w:proofErr w:type="gramEnd"/>
            <w:r>
              <w:t>ѐгкое</w:t>
            </w:r>
            <w:proofErr w:type="spellEnd"/>
            <w:r>
              <w:t xml:space="preserve"> повреждение зданий: тонкие трещины в штукату</w:t>
            </w:r>
            <w:r>
              <w:t xml:space="preserve">рке, трещины в печах и т. п.; </w:t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7 баллов (очень сильное) — значительное повреждение зданий; трещины в штукатурке и отламывание отдельных кусков, тонкие трещины в стенах, повреждение дымовых тру</w:t>
            </w:r>
            <w:r>
              <w:t xml:space="preserve"> </w:t>
            </w:r>
            <w:proofErr w:type="spellStart"/>
            <w:r>
              <w:t>уб</w:t>
            </w:r>
            <w:proofErr w:type="spellEnd"/>
            <w:r>
              <w:t xml:space="preserve">; трещины в сырых грунтах; </w:t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8 баллов (разрушительное) — разрушения в зданиях: большие трещины в стенах, падение карнизов, дымовых труб. Оползни и трещины шириной до нескольк</w:t>
            </w:r>
            <w:r>
              <w:t xml:space="preserve">их сантиметров на склонах гор; </w:t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 9 баллов (опустошительное) — обвалы в некоторых зданиях, обрушение стен, перегородок, кровли. Обвалы, осыпи и оползни в горах. Скорость продвижения </w:t>
            </w:r>
            <w:r>
              <w:t xml:space="preserve">трещин может достигать 2 см/с; </w:t>
            </w:r>
            <w:r>
              <w:t xml:space="preserve"> 10 баллов (</w:t>
            </w:r>
            <w:proofErr w:type="gramStart"/>
            <w:r>
              <w:t>уничтожающее</w:t>
            </w:r>
            <w:proofErr w:type="gramEnd"/>
            <w:r>
              <w:t xml:space="preserve">) — обвалы во многих зданиях; в остальных — </w:t>
            </w:r>
            <w:proofErr w:type="spellStart"/>
            <w:r>
              <w:t>серьѐзные</w:t>
            </w:r>
            <w:proofErr w:type="spellEnd"/>
            <w:r>
              <w:t xml:space="preserve"> повреждения. Трещины в грунте до 1 м шириной, обвалы, оползни. За счет завалов </w:t>
            </w:r>
            <w:r>
              <w:t xml:space="preserve">речных долин возникают </w:t>
            </w:r>
            <w:proofErr w:type="spellStart"/>
            <w:r>
              <w:t>озѐра</w:t>
            </w:r>
            <w:proofErr w:type="spellEnd"/>
            <w:r>
              <w:t xml:space="preserve">; </w:t>
            </w:r>
          </w:p>
          <w:p w:rsidR="00383CF3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11 баллов (катастрофа) — многочисленные трещины на поверхности Земли, большие обвалы в го</w:t>
            </w:r>
            <w:r>
              <w:t xml:space="preserve">рах. Общее разрушение зданий; </w:t>
            </w:r>
          </w:p>
          <w:p w:rsidR="00383CF3" w:rsidRPr="00873CD1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t>12 баллов (сильная катастрофа) — изменение рельефа в больших размерах. Огромные обвалы и оползни. Общее разрушение зданий и сооружений.</w:t>
            </w:r>
          </w:p>
        </w:tc>
      </w:tr>
      <w:tr w:rsidR="00037769" w:rsidTr="00FB52E1">
        <w:trPr>
          <w:trHeight w:val="427"/>
        </w:trPr>
        <w:tc>
          <w:tcPr>
            <w:tcW w:w="10172" w:type="dxa"/>
            <w:gridSpan w:val="2"/>
          </w:tcPr>
          <w:p w:rsidR="00037769" w:rsidRPr="00001C07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1.</w:t>
            </w:r>
          </w:p>
        </w:tc>
      </w:tr>
      <w:tr w:rsidR="00037769" w:rsidRPr="005F155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037769" w:rsidRPr="000B580F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научный</w:t>
            </w:r>
          </w:p>
        </w:tc>
      </w:tr>
      <w:tr w:rsidR="00037769" w:rsidRPr="005F155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037769" w:rsidRPr="00001C07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proofErr w:type="spellStart"/>
            <w:r>
              <w:t>Неопределѐнность</w:t>
            </w:r>
            <w:proofErr w:type="spellEnd"/>
            <w:r>
              <w:t xml:space="preserve"> и данные</w:t>
            </w:r>
          </w:p>
        </w:tc>
      </w:tr>
      <w:tr w:rsidR="00037769" w:rsidRPr="005F1559" w:rsidTr="00FB52E1">
        <w:tc>
          <w:tcPr>
            <w:tcW w:w="3261" w:type="dxa"/>
          </w:tcPr>
          <w:p w:rsidR="0003776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037769" w:rsidRPr="00BA2AF0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037769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Интерпретировать, использовать и оценивать математические результаты</w:t>
            </w:r>
          </w:p>
        </w:tc>
      </w:tr>
      <w:tr w:rsidR="00037769" w:rsidRPr="005F155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037769" w:rsidRPr="008F0E2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 уровень</w:t>
            </w:r>
          </w:p>
        </w:tc>
      </w:tr>
      <w:tr w:rsidR="00037769" w:rsidRPr="005F155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Какое из утверждений правильно передаёт мнение учёных? </w:t>
            </w:r>
          </w:p>
          <w:p w:rsid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А) Если произошло </w:t>
            </w:r>
            <w:proofErr w:type="gramStart"/>
            <w:r>
              <w:t>землетрясении</w:t>
            </w:r>
            <w:proofErr w:type="gramEnd"/>
            <w:r>
              <w:t xml:space="preserve"> силой меньше 7,5 балла, то будут оползни на склонах гор? </w:t>
            </w:r>
          </w:p>
          <w:p w:rsid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B) Вероятность того, что при землетрясении силой 7,5 балла </w:t>
            </w:r>
            <w:proofErr w:type="spellStart"/>
            <w:r>
              <w:t>произойдѐт</w:t>
            </w:r>
            <w:proofErr w:type="spellEnd"/>
            <w:r>
              <w:t xml:space="preserve"> разрушения зданий больше, </w:t>
            </w:r>
            <w:proofErr w:type="gramStart"/>
            <w:r>
              <w:t>чем</w:t>
            </w:r>
            <w:proofErr w:type="gramEnd"/>
            <w:r>
              <w:t xml:space="preserve"> что оно не </w:t>
            </w:r>
            <w:proofErr w:type="spellStart"/>
            <w:r>
              <w:t>произойдѐт</w:t>
            </w:r>
            <w:proofErr w:type="spellEnd"/>
            <w:r>
              <w:t xml:space="preserve"> </w:t>
            </w:r>
          </w:p>
          <w:p w:rsid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С) Невозможно сказать о том, что может случиться, потому что никто точно не знает, когда </w:t>
            </w:r>
            <w:proofErr w:type="spellStart"/>
            <w:r>
              <w:t>произойдѐт</w:t>
            </w:r>
            <w:proofErr w:type="spellEnd"/>
            <w:r>
              <w:t xml:space="preserve"> землетрясение </w:t>
            </w:r>
          </w:p>
          <w:p w:rsidR="00037769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D) Вероятность того, что при землетрясении силой меньше 7,5 балла </w:t>
            </w:r>
            <w:proofErr w:type="spellStart"/>
            <w:r>
              <w:t>произойдѐт</w:t>
            </w:r>
            <w:proofErr w:type="spellEnd"/>
            <w:r>
              <w:t xml:space="preserve"> значительное разрушение зданий составляет 10%</w:t>
            </w:r>
          </w:p>
        </w:tc>
      </w:tr>
      <w:tr w:rsidR="00037769" w:rsidRPr="005F155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037769" w:rsidRPr="00D01B66" w:rsidRDefault="00383CF3" w:rsidP="00383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</w:t>
            </w:r>
          </w:p>
        </w:tc>
      </w:tr>
      <w:tr w:rsidR="00037769" w:rsidRPr="005F1559" w:rsidTr="00FB52E1">
        <w:tc>
          <w:tcPr>
            <w:tcW w:w="3261" w:type="dxa"/>
          </w:tcPr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037769" w:rsidRPr="00D01B66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К каждому вопросу предусмотрены критерии оценивания.</w:t>
            </w:r>
          </w:p>
          <w:p w:rsidR="0003776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 xml:space="preserve">2 балла. </w:t>
            </w:r>
            <w:r w:rsidR="00037769"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>твет принимается полностью</w:t>
            </w:r>
          </w:p>
          <w:p w:rsidR="00383CF3" w:rsidRP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r w:rsidRPr="00383CF3">
              <w:rPr>
                <w:rFonts w:eastAsia="Times New Roman"/>
                <w:bCs/>
                <w:kern w:val="0"/>
              </w:rPr>
              <w:t>Вариант</w:t>
            </w:r>
            <w:proofErr w:type="gramStart"/>
            <w:r w:rsidRPr="00383CF3">
              <w:rPr>
                <w:rFonts w:eastAsia="Times New Roman"/>
                <w:bCs/>
                <w:kern w:val="0"/>
              </w:rPr>
              <w:t xml:space="preserve"> С</w:t>
            </w:r>
            <w:proofErr w:type="gramEnd"/>
          </w:p>
          <w:p w:rsidR="00037769" w:rsidRPr="005F1559" w:rsidRDefault="0003776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 w:rsidR="00383CF3">
              <w:rPr>
                <w:rFonts w:eastAsia="Times New Roman"/>
                <w:b/>
                <w:bCs/>
                <w:kern w:val="0"/>
              </w:rPr>
              <w:t>твет не принимается, если неверный</w:t>
            </w:r>
          </w:p>
        </w:tc>
      </w:tr>
      <w:tr w:rsidR="00383CF3" w:rsidTr="00FB52E1">
        <w:trPr>
          <w:trHeight w:val="427"/>
        </w:trPr>
        <w:tc>
          <w:tcPr>
            <w:tcW w:w="10172" w:type="dxa"/>
            <w:gridSpan w:val="2"/>
          </w:tcPr>
          <w:p w:rsidR="00383CF3" w:rsidRPr="00001C07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383CF3" w:rsidRPr="000B580F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научный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383CF3" w:rsidRPr="00001C07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Неопределё</w:t>
            </w:r>
            <w:r w:rsidR="00383CF3">
              <w:t>нность и данные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383CF3" w:rsidRPr="00BA2AF0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Интерпретировать, использовать и оценивать математические результаты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383CF3" w:rsidRPr="008F0E2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Землетрясение у восточного побережья острова Хонсю в Японии (, «Землетрясение в Тихом океане, оказавшее влияние на регион </w:t>
            </w:r>
            <w:proofErr w:type="spellStart"/>
            <w:r>
              <w:t>Тохоку</w:t>
            </w:r>
            <w:proofErr w:type="spellEnd"/>
            <w:r>
              <w:t xml:space="preserve">»), также Великое </w:t>
            </w:r>
            <w:proofErr w:type="spellStart"/>
            <w:r>
              <w:t>восточнояпонское</w:t>
            </w:r>
            <w:proofErr w:type="spellEnd"/>
            <w:r>
              <w:t xml:space="preserve"> землетрясение</w:t>
            </w:r>
            <w:proofErr w:type="gramStart"/>
            <w:r>
              <w:t xml:space="preserve"> )</w:t>
            </w:r>
            <w:proofErr w:type="gramEnd"/>
            <w:r>
              <w:t xml:space="preserve"> — землетрясение магнитудой, по текущим оценкам, от 9,0[59] до 9,1[60] произошло 11 марта 2011 года в 14:46 по местному времени (05:46 UTC). </w:t>
            </w:r>
            <w:proofErr w:type="gramStart"/>
            <w:r>
              <w:t xml:space="preserve">Эпицентр землетрясения был </w:t>
            </w:r>
            <w:proofErr w:type="spellStart"/>
            <w:r>
              <w:t>определѐн</w:t>
            </w:r>
            <w:proofErr w:type="spellEnd"/>
            <w:r>
              <w:t xml:space="preserve"> в точке с координатами 38,322° с. ш. 142,369° в. д. восточнее острова Хонсю, в 130 км к востоку от города </w:t>
            </w:r>
            <w:proofErr w:type="spellStart"/>
            <w:r>
              <w:t>Сендай</w:t>
            </w:r>
            <w:proofErr w:type="spellEnd"/>
            <w:r>
              <w:t xml:space="preserve"> и в 373 км к северо-востоку от Токио[59] . Гипоцентр наиболее разрушительного подземного толчка (произошедшего в 05:46:23 UTC) находился на глубине 32 км ниже уровня моря в Тихом океане.</w:t>
            </w:r>
            <w:proofErr w:type="gramEnd"/>
            <w:r>
              <w:t xml:space="preserve"> Землетрясение произошло на расстоянии около 70 км от ближайшей точки побережья Японии. Землетрясение Сколько времени потребуется приходу цунами</w:t>
            </w:r>
            <w:proofErr w:type="gramStart"/>
            <w:r>
              <w:t xml:space="preserve"> ,</w:t>
            </w:r>
            <w:proofErr w:type="gramEnd"/>
            <w:r>
              <w:t xml:space="preserve">чтобы достичь первые области Японии и аэропорт </w:t>
            </w:r>
            <w:proofErr w:type="spellStart"/>
            <w:r>
              <w:t>Сендай</w:t>
            </w:r>
            <w:proofErr w:type="spellEnd"/>
            <w:r>
              <w:t>?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383CF3" w:rsidRPr="00D01B66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383CF3" w:rsidRPr="00D01B66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К каждому вопросу предусмотрены критерии оценивания.</w:t>
            </w:r>
          </w:p>
          <w:p w:rsid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>твет принимается полностью</w:t>
            </w:r>
            <w:r>
              <w:rPr>
                <w:rFonts w:eastAsia="Times New Roman"/>
                <w:b/>
                <w:bCs/>
                <w:kern w:val="0"/>
              </w:rPr>
              <w:t>, если:</w:t>
            </w:r>
          </w:p>
          <w:p w:rsidR="00383CF3" w:rsidRP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proofErr w:type="gramStart"/>
            <w:r>
              <w:t>Первоначальный</w:t>
            </w:r>
            <w:proofErr w:type="gramEnd"/>
            <w:r>
              <w:t xml:space="preserve"> </w:t>
            </w:r>
            <w:proofErr w:type="spellStart"/>
            <w:r>
              <w:t>подсчѐт</w:t>
            </w:r>
            <w:proofErr w:type="spellEnd"/>
            <w:r>
              <w:t xml:space="preserve"> показал, что волнам цунами потребовалось от 10 до 30 минут, чтобы достичь первых пострадавших областей Японии. Через 69 минут после землетрясения цунами затопило аэропорт </w:t>
            </w:r>
            <w:proofErr w:type="spellStart"/>
            <w:r>
              <w:t>Сендай</w:t>
            </w:r>
            <w:proofErr w:type="spellEnd"/>
          </w:p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если </w:t>
            </w:r>
            <w:r w:rsidRPr="00383CF3">
              <w:rPr>
                <w:rFonts w:eastAsia="Times New Roman"/>
                <w:bCs/>
                <w:kern w:val="0"/>
              </w:rPr>
              <w:t>неверный</w:t>
            </w:r>
          </w:p>
        </w:tc>
      </w:tr>
      <w:tr w:rsidR="00383CF3" w:rsidTr="00FB52E1">
        <w:trPr>
          <w:trHeight w:val="427"/>
        </w:trPr>
        <w:tc>
          <w:tcPr>
            <w:tcW w:w="10172" w:type="dxa"/>
            <w:gridSpan w:val="2"/>
          </w:tcPr>
          <w:p w:rsidR="00383CF3" w:rsidRPr="00001C07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3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383CF3" w:rsidRPr="000B580F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научный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383CF3" w:rsidRPr="00001C07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Неопределё</w:t>
            </w:r>
            <w:r w:rsidR="00383CF3">
              <w:t>нность и данные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383CF3" w:rsidRPr="00BA2AF0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Интерпретировать, использовать и оценивать математические результаты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383CF3" w:rsidRPr="008F0E23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</w:t>
            </w:r>
            <w:r w:rsidR="00383CF3"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383CF3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proofErr w:type="spellStart"/>
            <w:r>
              <w:t>Сычуаньское</w:t>
            </w:r>
            <w:proofErr w:type="spellEnd"/>
            <w:r>
              <w:t xml:space="preserve"> землетрясение — разрушительное землетрясение, </w:t>
            </w:r>
            <w:r>
              <w:lastRenderedPageBreak/>
              <w:t xml:space="preserve">произошедшее 12 мая 2008 года в 14:28:01.42 по Пекинскому времени (06:28:01.42 UTC) в китайской провинции Сычуань. Магнитуда землетрясения составила 8 M согласно данным Китайского сейсмологического бюро и 7,9 </w:t>
            </w:r>
            <w:proofErr w:type="spellStart"/>
            <w:r>
              <w:t>Mw</w:t>
            </w:r>
            <w:proofErr w:type="spellEnd"/>
            <w:r>
              <w:t xml:space="preserve"> по данным Геологической службы США. Эпицентр зафиксирован в 75 км от столицы провинции Сычуань города Чэнду, гипоцентр — на глубине 19 км. Это землетрясение также известно как </w:t>
            </w:r>
            <w:proofErr w:type="spellStart"/>
            <w:r>
              <w:t>Вэньчуаньское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поскольку эпицентр землетрясения приходится на уезд </w:t>
            </w:r>
            <w:proofErr w:type="spellStart"/>
            <w:r>
              <w:t>Вэньчуань</w:t>
            </w:r>
            <w:proofErr w:type="spellEnd"/>
            <w:r>
              <w:t xml:space="preserve">. Землетрясение ощущалось в Пекине (удаление 1,500 км) и Шанхае (1,700 км), где тряслись офисные здания и началась </w:t>
            </w:r>
            <w:proofErr w:type="spellStart"/>
            <w:r>
              <w:t>эвакуация</w:t>
            </w:r>
            <w:proofErr w:type="gramStart"/>
            <w:r>
              <w:t>.О</w:t>
            </w:r>
            <w:proofErr w:type="gramEnd"/>
            <w:r>
              <w:t>фициальные</w:t>
            </w:r>
            <w:proofErr w:type="spellEnd"/>
            <w:r>
              <w:t xml:space="preserve"> источники заявляют, что на 12 мая 2008 погибло 69 197 человек (www.cctv.com), пропало без вести порядка 18 тыс. человек, 288 431 пострадало] . </w:t>
            </w:r>
            <w:proofErr w:type="spellStart"/>
            <w:r>
              <w:t>Сычуаньское</w:t>
            </w:r>
            <w:proofErr w:type="spellEnd"/>
            <w:r>
              <w:t xml:space="preserve"> землетрясение явилось сильнейшим в Китае после </w:t>
            </w:r>
            <w:proofErr w:type="spellStart"/>
            <w:r>
              <w:t>Таншаньского</w:t>
            </w:r>
            <w:proofErr w:type="spellEnd"/>
            <w:r>
              <w:t xml:space="preserve"> землетрясения (1976), </w:t>
            </w:r>
            <w:proofErr w:type="spellStart"/>
            <w:r>
              <w:t>унѐсшего</w:t>
            </w:r>
            <w:proofErr w:type="spellEnd"/>
            <w:r>
              <w:t xml:space="preserve"> около 250 000 жизней. .Рассмотрите карту и ответьте на </w:t>
            </w:r>
            <w:proofErr w:type="spellStart"/>
            <w:r>
              <w:t>вопрос</w:t>
            </w:r>
            <w:proofErr w:type="gramStart"/>
            <w:r>
              <w:t>.К</w:t>
            </w:r>
            <w:proofErr w:type="gramEnd"/>
            <w:r>
              <w:t>акие</w:t>
            </w:r>
            <w:proofErr w:type="spellEnd"/>
            <w:r>
              <w:t xml:space="preserve"> страны ощущали землетрясение , на каком расстоянии они находились от эпицентра?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Поле для записи ответа (решения)</w:t>
            </w:r>
          </w:p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383CF3" w:rsidRPr="00D01B66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</w:t>
            </w:r>
          </w:p>
        </w:tc>
      </w:tr>
      <w:tr w:rsidR="00383CF3" w:rsidRPr="005F1559" w:rsidTr="00FB52E1">
        <w:tc>
          <w:tcPr>
            <w:tcW w:w="3261" w:type="dxa"/>
          </w:tcPr>
          <w:p w:rsidR="00383CF3" w:rsidRPr="005F1559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>твет принимается полностью</w:t>
            </w:r>
            <w:r w:rsidR="00DD0FA6">
              <w:rPr>
                <w:rFonts w:eastAsia="Times New Roman"/>
                <w:b/>
                <w:bCs/>
                <w:kern w:val="0"/>
              </w:rPr>
              <w:t>:</w:t>
            </w:r>
          </w:p>
          <w:p w:rsidR="00383CF3" w:rsidRPr="00383CF3" w:rsidRDefault="00383CF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r w:rsidR="00DD0FA6">
              <w:t xml:space="preserve">Его почувствовали и в соседних странах: Индии, Пакистане, Таиланде, Вьетнаме, </w:t>
            </w:r>
            <w:proofErr w:type="spellStart"/>
            <w:r w:rsidR="00DD0FA6">
              <w:t>Бангладеш</w:t>
            </w:r>
            <w:r w:rsidR="00DD0FA6">
              <w:t>е</w:t>
            </w:r>
            <w:proofErr w:type="spellEnd"/>
            <w:r w:rsidR="00DD0FA6">
              <w:t>,</w:t>
            </w:r>
            <w:r w:rsidR="00DD0FA6">
              <w:t xml:space="preserve"> </w:t>
            </w:r>
            <w:r w:rsidR="00DD0FA6">
              <w:t>Монголии,</w:t>
            </w:r>
            <w:r w:rsidR="00DD0FA6">
              <w:t xml:space="preserve"> </w:t>
            </w:r>
            <w:r w:rsidR="00DD0FA6">
              <w:t>России</w:t>
            </w:r>
          </w:p>
          <w:p w:rsidR="00383CF3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="00383CF3" w:rsidRPr="005F1559">
              <w:rPr>
                <w:rFonts w:eastAsia="Times New Roman"/>
                <w:b/>
                <w:bCs/>
                <w:kern w:val="0"/>
              </w:rPr>
              <w:t>О</w:t>
            </w:r>
            <w:r w:rsidR="00383CF3">
              <w:rPr>
                <w:rFonts w:eastAsia="Times New Roman"/>
                <w:b/>
                <w:bCs/>
                <w:kern w:val="0"/>
              </w:rPr>
              <w:t xml:space="preserve">твет не принимается, если </w:t>
            </w:r>
            <w:r w:rsidR="00383CF3" w:rsidRPr="00383CF3">
              <w:rPr>
                <w:rFonts w:eastAsia="Times New Roman"/>
                <w:bCs/>
                <w:kern w:val="0"/>
              </w:rPr>
              <w:t>неверный</w:t>
            </w:r>
          </w:p>
        </w:tc>
      </w:tr>
      <w:tr w:rsidR="00DD0FA6" w:rsidRPr="00001C07" w:rsidTr="00FB52E1">
        <w:trPr>
          <w:trHeight w:val="427"/>
        </w:trPr>
        <w:tc>
          <w:tcPr>
            <w:tcW w:w="10172" w:type="dxa"/>
            <w:gridSpan w:val="2"/>
          </w:tcPr>
          <w:p w:rsidR="00DD0FA6" w:rsidRPr="00001C07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4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DD0FA6" w:rsidRPr="000B580F" w:rsidTr="00FB52E1">
        <w:tc>
          <w:tcPr>
            <w:tcW w:w="3261" w:type="dxa"/>
          </w:tcPr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DD0FA6" w:rsidRPr="000B580F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научный</w:t>
            </w:r>
          </w:p>
        </w:tc>
      </w:tr>
      <w:tr w:rsidR="00DD0FA6" w:rsidRPr="00001C07" w:rsidTr="00FB52E1">
        <w:tc>
          <w:tcPr>
            <w:tcW w:w="3261" w:type="dxa"/>
          </w:tcPr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DD0FA6" w:rsidRPr="00001C07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Неопределё</w:t>
            </w:r>
            <w:r>
              <w:t>нность и данные</w:t>
            </w:r>
          </w:p>
        </w:tc>
      </w:tr>
      <w:tr w:rsidR="00DD0FA6" w:rsidRPr="005F1559" w:rsidTr="00FB52E1">
        <w:tc>
          <w:tcPr>
            <w:tcW w:w="3261" w:type="dxa"/>
          </w:tcPr>
          <w:p w:rsidR="00DD0FA6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D0FA6" w:rsidRPr="00BA2AF0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Интерпретировать, использовать и оценивать математические результаты</w:t>
            </w:r>
          </w:p>
        </w:tc>
      </w:tr>
      <w:tr w:rsidR="00DD0FA6" w:rsidRPr="008F0E23" w:rsidTr="00FB52E1">
        <w:tc>
          <w:tcPr>
            <w:tcW w:w="3261" w:type="dxa"/>
          </w:tcPr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DD0FA6" w:rsidRPr="008F0E23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6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DD0FA6" w:rsidRPr="005F1559" w:rsidTr="00FB52E1">
        <w:tc>
          <w:tcPr>
            <w:tcW w:w="3261" w:type="dxa"/>
          </w:tcPr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DD0FA6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В результате землетрясения в Японии в районе острова Хонсю в 2011 году 120 000 человек потеряли свои дома. Оцените, какую приблизительно сумму в Японских Иенах должны выплатить страховые компании жителям острова Хонсю, если средняя стоимость дома составляет 50 000 долларов, каждая семья состоит в среднем из трех человек и ставка страхования для недвижимого имущества составляет 0,5%. Курс доллара в 2011 году примите равным 0.013 иен</w:t>
            </w:r>
          </w:p>
          <w:p w:rsidR="00DD0FA6" w:rsidRPr="005F1559" w:rsidRDefault="00DD0FA6" w:rsidP="00DD0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E14FCB" wp14:editId="1ABF0C85">
                  <wp:extent cx="3375660" cy="2255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660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FA6" w:rsidRPr="00D01B66" w:rsidTr="00FB52E1">
        <w:tc>
          <w:tcPr>
            <w:tcW w:w="3261" w:type="dxa"/>
          </w:tcPr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Поле для записи ответа (решения)</w:t>
            </w:r>
          </w:p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DD0FA6" w:rsidRPr="00D01B66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</w:t>
            </w:r>
          </w:p>
        </w:tc>
      </w:tr>
      <w:tr w:rsidR="00DD0FA6" w:rsidRPr="005F1559" w:rsidTr="00FB52E1">
        <w:tc>
          <w:tcPr>
            <w:tcW w:w="3261" w:type="dxa"/>
          </w:tcPr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DD0FA6" w:rsidRPr="00DD0FA6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4</w:t>
            </w:r>
            <w:r>
              <w:rPr>
                <w:rFonts w:eastAsia="Times New Roman"/>
                <w:b/>
                <w:bCs/>
                <w:kern w:val="0"/>
              </w:rPr>
              <w:t xml:space="preserve">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>твет принимается полностью</w:t>
            </w:r>
            <w:r>
              <w:rPr>
                <w:rFonts w:eastAsia="Times New Roman"/>
                <w:b/>
                <w:bCs/>
                <w:kern w:val="0"/>
              </w:rPr>
              <w:t xml:space="preserve">, если </w:t>
            </w:r>
            <w:r>
              <w:rPr>
                <w:rFonts w:eastAsia="Times New Roman"/>
                <w:bCs/>
                <w:kern w:val="0"/>
              </w:rPr>
              <w:t>представлен</w:t>
            </w:r>
            <w:r w:rsidRPr="00DD0FA6">
              <w:rPr>
                <w:rFonts w:eastAsia="Times New Roman"/>
                <w:bCs/>
                <w:kern w:val="0"/>
              </w:rPr>
              <w:t>о верное обоснованное решение</w:t>
            </w:r>
            <w:r w:rsidRPr="00DD0FA6">
              <w:rPr>
                <w:rFonts w:eastAsia="Times New Roman"/>
                <w:bCs/>
                <w:kern w:val="0"/>
              </w:rPr>
              <w:t xml:space="preserve"> </w:t>
            </w:r>
          </w:p>
          <w:p w:rsidR="00DD0FA6" w:rsidRPr="005F1559" w:rsidRDefault="00DD0FA6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если </w:t>
            </w:r>
            <w:r w:rsidRPr="00383CF3">
              <w:rPr>
                <w:rFonts w:eastAsia="Times New Roman"/>
                <w:bCs/>
                <w:kern w:val="0"/>
              </w:rPr>
              <w:t>неверный</w:t>
            </w:r>
          </w:p>
        </w:tc>
      </w:tr>
    </w:tbl>
    <w:p w:rsidR="00383CF3" w:rsidRPr="005F1559" w:rsidRDefault="00383CF3" w:rsidP="00383C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383CF3" w:rsidRPr="005F1559" w:rsidRDefault="00383CF3" w:rsidP="00383C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383CF3" w:rsidRDefault="00383CF3" w:rsidP="00383CF3"/>
    <w:p w:rsidR="00037769" w:rsidRPr="005F1559" w:rsidRDefault="00037769" w:rsidP="0003776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037769" w:rsidRPr="005F1559" w:rsidRDefault="00037769" w:rsidP="0003776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1342D6" w:rsidRDefault="001342D6"/>
    <w:sectPr w:rsidR="001342D6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82B"/>
    <w:multiLevelType w:val="hybridMultilevel"/>
    <w:tmpl w:val="81E0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9"/>
    <w:rsid w:val="00037769"/>
    <w:rsid w:val="001342D6"/>
    <w:rsid w:val="00383CF3"/>
    <w:rsid w:val="00D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6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6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2022-07-14T07:12:00Z</dcterms:created>
  <dcterms:modified xsi:type="dcterms:W3CDTF">2022-07-14T07:37:00Z</dcterms:modified>
</cp:coreProperties>
</file>